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7" w:rsidRPr="003F5BF0" w:rsidRDefault="00F069E5" w:rsidP="00E41CF7">
      <w:pPr>
        <w:widowControl/>
        <w:shd w:val="clear" w:color="auto" w:fill="FFFFFF"/>
        <w:spacing w:line="450" w:lineRule="atLeast"/>
        <w:ind w:right="640"/>
        <w:rPr>
          <w:rFonts w:ascii="华文仿宋" w:eastAsia="华文仿宋" w:hAnsi="华文仿宋" w:cs="宋体"/>
          <w:color w:val="000000"/>
          <w:kern w:val="0"/>
          <w:sz w:val="32"/>
          <w:szCs w:val="32"/>
          <w:bdr w:val="none" w:sz="0" w:space="0" w:color="auto" w:frame="1"/>
          <w:shd w:val="clear" w:color="auto" w:fill="FFFFFF"/>
        </w:rPr>
      </w:pPr>
      <w:bookmarkStart w:id="0" w:name="_GoBack"/>
      <w:bookmarkEnd w:id="0"/>
      <w:r w:rsidRPr="003F5BF0">
        <w:rPr>
          <w:rFonts w:ascii="华文仿宋" w:eastAsia="华文仿宋" w:hAnsi="华文仿宋" w:cs="宋体" w:hint="eastAsia"/>
          <w:color w:val="000000"/>
          <w:kern w:val="0"/>
          <w:sz w:val="32"/>
          <w:szCs w:val="32"/>
          <w:bdr w:val="none" w:sz="0" w:space="0" w:color="auto" w:frame="1"/>
          <w:shd w:val="clear" w:color="auto" w:fill="FFFFFF"/>
        </w:rPr>
        <w:t>附件</w:t>
      </w:r>
    </w:p>
    <w:tbl>
      <w:tblPr>
        <w:tblW w:w="8180" w:type="dxa"/>
        <w:tblLook w:val="04A0" w:firstRow="1" w:lastRow="0" w:firstColumn="1" w:lastColumn="0" w:noHBand="0" w:noVBand="1"/>
      </w:tblPr>
      <w:tblGrid>
        <w:gridCol w:w="1843"/>
        <w:gridCol w:w="4077"/>
        <w:gridCol w:w="1173"/>
        <w:gridCol w:w="1087"/>
      </w:tblGrid>
      <w:tr w:rsidR="00F069E5" w:rsidRPr="003F5BF0" w:rsidTr="00F069E5">
        <w:trPr>
          <w:trHeight w:val="690"/>
        </w:trPr>
        <w:tc>
          <w:tcPr>
            <w:tcW w:w="8180" w:type="dxa"/>
            <w:gridSpan w:val="4"/>
            <w:tcBorders>
              <w:top w:val="nil"/>
              <w:left w:val="nil"/>
              <w:bottom w:val="nil"/>
              <w:right w:val="nil"/>
            </w:tcBorders>
            <w:shd w:val="clear" w:color="auto" w:fill="auto"/>
            <w:noWrap/>
            <w:vAlign w:val="center"/>
            <w:hideMark/>
          </w:tcPr>
          <w:p w:rsidR="00F069E5" w:rsidRPr="003F5BF0" w:rsidRDefault="00AD5CA1" w:rsidP="00AD5CA1">
            <w:pPr>
              <w:widowControl/>
              <w:rPr>
                <w:rFonts w:ascii="华文仿宋" w:eastAsia="华文仿宋" w:hAnsi="华文仿宋" w:cs="宋体"/>
                <w:b/>
                <w:color w:val="000000"/>
                <w:kern w:val="0"/>
                <w:sz w:val="32"/>
                <w:szCs w:val="32"/>
                <w:bdr w:val="none" w:sz="0" w:space="0" w:color="auto" w:frame="1"/>
                <w:shd w:val="clear" w:color="auto" w:fill="FFFFFF"/>
              </w:rPr>
            </w:pPr>
            <w:r>
              <w:rPr>
                <w:rFonts w:ascii="华文仿宋" w:eastAsia="华文仿宋" w:hAnsi="华文仿宋" w:cs="宋体" w:hint="eastAsia"/>
                <w:b/>
                <w:color w:val="000000"/>
                <w:kern w:val="0"/>
                <w:sz w:val="32"/>
                <w:szCs w:val="32"/>
                <w:bdr w:val="none" w:sz="0" w:space="0" w:color="auto" w:frame="1"/>
                <w:shd w:val="clear" w:color="auto" w:fill="FFFFFF"/>
              </w:rPr>
              <w:t>一、</w:t>
            </w:r>
            <w:r w:rsidR="00F069E5" w:rsidRPr="003F5BF0">
              <w:rPr>
                <w:rFonts w:ascii="华文仿宋" w:eastAsia="华文仿宋" w:hAnsi="华文仿宋" w:cs="宋体" w:hint="eastAsia"/>
                <w:b/>
                <w:color w:val="000000"/>
                <w:kern w:val="0"/>
                <w:sz w:val="32"/>
                <w:szCs w:val="32"/>
                <w:bdr w:val="none" w:sz="0" w:space="0" w:color="auto" w:frame="1"/>
                <w:shd w:val="clear" w:color="auto" w:fill="FFFFFF"/>
              </w:rPr>
              <w:t>定期存款银行评分指标</w:t>
            </w:r>
          </w:p>
        </w:tc>
      </w:tr>
      <w:tr w:rsidR="00A9382F" w:rsidRPr="003F5BF0" w:rsidTr="00A9382F">
        <w:trPr>
          <w:trHeight w:val="49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82F" w:rsidRPr="003F5BF0" w:rsidRDefault="00A9382F" w:rsidP="00F069E5">
            <w:pPr>
              <w:widowControl/>
              <w:jc w:val="center"/>
              <w:rPr>
                <w:rFonts w:ascii="华文仿宋" w:eastAsia="华文仿宋" w:hAnsi="华文仿宋" w:cs="宋体"/>
                <w:color w:val="000000"/>
                <w:kern w:val="0"/>
                <w:sz w:val="32"/>
                <w:szCs w:val="32"/>
                <w:bdr w:val="none" w:sz="0" w:space="0" w:color="auto" w:frame="1"/>
                <w:shd w:val="clear" w:color="auto" w:fill="FFFFFF"/>
              </w:rPr>
            </w:pPr>
            <w:r w:rsidRPr="003F5BF0">
              <w:rPr>
                <w:rFonts w:ascii="华文仿宋" w:eastAsia="华文仿宋" w:hAnsi="华文仿宋" w:cs="宋体" w:hint="eastAsia"/>
                <w:color w:val="000000"/>
                <w:kern w:val="0"/>
                <w:sz w:val="32"/>
                <w:szCs w:val="32"/>
                <w:bdr w:val="none" w:sz="0" w:space="0" w:color="auto" w:frame="1"/>
                <w:shd w:val="clear" w:color="auto" w:fill="FFFFFF"/>
              </w:rPr>
              <w:t>项目</w:t>
            </w:r>
          </w:p>
        </w:tc>
        <w:tc>
          <w:tcPr>
            <w:tcW w:w="4077" w:type="dxa"/>
            <w:tcBorders>
              <w:top w:val="single" w:sz="4" w:space="0" w:color="auto"/>
              <w:left w:val="nil"/>
              <w:bottom w:val="single" w:sz="4" w:space="0" w:color="auto"/>
              <w:right w:val="single" w:sz="4" w:space="0" w:color="auto"/>
            </w:tcBorders>
            <w:shd w:val="clear" w:color="auto" w:fill="auto"/>
            <w:noWrap/>
            <w:vAlign w:val="center"/>
            <w:hideMark/>
          </w:tcPr>
          <w:p w:rsidR="00A9382F" w:rsidRPr="003F5BF0" w:rsidRDefault="00A9382F" w:rsidP="00F069E5">
            <w:pPr>
              <w:widowControl/>
              <w:jc w:val="center"/>
              <w:rPr>
                <w:rFonts w:ascii="华文仿宋" w:eastAsia="华文仿宋" w:hAnsi="华文仿宋" w:cs="宋体"/>
                <w:color w:val="000000"/>
                <w:kern w:val="0"/>
                <w:sz w:val="32"/>
                <w:szCs w:val="32"/>
                <w:bdr w:val="none" w:sz="0" w:space="0" w:color="auto" w:frame="1"/>
                <w:shd w:val="clear" w:color="auto" w:fill="FFFFFF"/>
              </w:rPr>
            </w:pPr>
            <w:r w:rsidRPr="003F5BF0">
              <w:rPr>
                <w:rFonts w:ascii="华文仿宋" w:eastAsia="华文仿宋" w:hAnsi="华文仿宋" w:cs="宋体" w:hint="eastAsia"/>
                <w:color w:val="000000"/>
                <w:kern w:val="0"/>
                <w:sz w:val="32"/>
                <w:szCs w:val="32"/>
                <w:bdr w:val="none" w:sz="0" w:space="0" w:color="auto" w:frame="1"/>
                <w:shd w:val="clear" w:color="auto" w:fill="FFFFFF"/>
              </w:rPr>
              <w:t>分项指标</w:t>
            </w:r>
          </w:p>
        </w:tc>
        <w:tc>
          <w:tcPr>
            <w:tcW w:w="1173" w:type="dxa"/>
            <w:tcBorders>
              <w:top w:val="single" w:sz="4" w:space="0" w:color="auto"/>
              <w:left w:val="nil"/>
              <w:bottom w:val="single" w:sz="4" w:space="0" w:color="auto"/>
              <w:right w:val="single" w:sz="4" w:space="0" w:color="auto"/>
            </w:tcBorders>
            <w:shd w:val="clear" w:color="auto" w:fill="auto"/>
            <w:vAlign w:val="center"/>
          </w:tcPr>
          <w:p w:rsidR="00A9382F" w:rsidRPr="003F5BF0" w:rsidRDefault="00A9382F" w:rsidP="00A9382F">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宋体" w:hint="eastAsia"/>
                <w:color w:val="000000"/>
                <w:kern w:val="0"/>
                <w:sz w:val="32"/>
                <w:szCs w:val="32"/>
                <w:bdr w:val="none" w:sz="0" w:space="0" w:color="auto" w:frame="1"/>
                <w:shd w:val="clear" w:color="auto" w:fill="FFFFFF"/>
              </w:rPr>
              <w:t>权重</w:t>
            </w:r>
          </w:p>
        </w:tc>
        <w:tc>
          <w:tcPr>
            <w:tcW w:w="1087" w:type="dxa"/>
            <w:tcBorders>
              <w:top w:val="single" w:sz="4" w:space="0" w:color="auto"/>
              <w:left w:val="nil"/>
              <w:bottom w:val="single" w:sz="4" w:space="0" w:color="auto"/>
              <w:right w:val="single" w:sz="4" w:space="0" w:color="auto"/>
            </w:tcBorders>
            <w:shd w:val="clear" w:color="auto" w:fill="auto"/>
            <w:vAlign w:val="center"/>
          </w:tcPr>
          <w:p w:rsidR="00A9382F" w:rsidRPr="003F5BF0" w:rsidRDefault="00A9382F" w:rsidP="00A9382F">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宋体" w:hint="eastAsia"/>
                <w:color w:val="000000"/>
                <w:kern w:val="0"/>
                <w:sz w:val="32"/>
                <w:szCs w:val="32"/>
                <w:bdr w:val="none" w:sz="0" w:space="0" w:color="auto" w:frame="1"/>
                <w:shd w:val="clear" w:color="auto" w:fill="FFFFFF"/>
              </w:rPr>
              <w:t>权重合计</w:t>
            </w:r>
          </w:p>
        </w:tc>
      </w:tr>
      <w:tr w:rsidR="00A9382F" w:rsidRPr="003F5BF0" w:rsidTr="00E30F1A">
        <w:trPr>
          <w:trHeight w:val="495"/>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82F" w:rsidRPr="003F5BF0" w:rsidRDefault="00A9382F" w:rsidP="00F069E5">
            <w:pPr>
              <w:widowControl/>
              <w:jc w:val="center"/>
              <w:rPr>
                <w:rFonts w:ascii="华文仿宋" w:eastAsia="华文仿宋" w:hAnsi="华文仿宋" w:cs="宋体"/>
                <w:color w:val="000000"/>
                <w:kern w:val="0"/>
                <w:sz w:val="32"/>
                <w:szCs w:val="32"/>
                <w:bdr w:val="none" w:sz="0" w:space="0" w:color="auto" w:frame="1"/>
                <w:shd w:val="clear" w:color="auto" w:fill="FFFFFF"/>
              </w:rPr>
            </w:pPr>
            <w:r w:rsidRPr="003F5BF0">
              <w:rPr>
                <w:rFonts w:ascii="华文仿宋" w:eastAsia="华文仿宋" w:hAnsi="华文仿宋" w:cs="宋体" w:hint="eastAsia"/>
                <w:color w:val="000000"/>
                <w:kern w:val="0"/>
                <w:sz w:val="32"/>
                <w:szCs w:val="32"/>
                <w:bdr w:val="none" w:sz="0" w:space="0" w:color="auto" w:frame="1"/>
                <w:shd w:val="clear" w:color="auto" w:fill="FFFFFF"/>
              </w:rPr>
              <w:t>经营状况</w:t>
            </w:r>
          </w:p>
        </w:tc>
        <w:tc>
          <w:tcPr>
            <w:tcW w:w="4077" w:type="dxa"/>
            <w:tcBorders>
              <w:top w:val="nil"/>
              <w:left w:val="nil"/>
              <w:bottom w:val="single" w:sz="4" w:space="0" w:color="auto"/>
              <w:right w:val="single" w:sz="4" w:space="0" w:color="auto"/>
            </w:tcBorders>
            <w:shd w:val="clear" w:color="auto" w:fill="auto"/>
            <w:noWrap/>
            <w:vAlign w:val="center"/>
            <w:hideMark/>
          </w:tcPr>
          <w:p w:rsidR="00A9382F" w:rsidRPr="00A9382F" w:rsidRDefault="00A9382F"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r w:rsidRPr="00A9382F">
              <w:rPr>
                <w:rFonts w:ascii="华文仿宋" w:eastAsia="华文仿宋" w:hAnsi="华文仿宋" w:cs="宋体" w:hint="eastAsia"/>
                <w:color w:val="000000"/>
                <w:kern w:val="0"/>
                <w:sz w:val="32"/>
                <w:szCs w:val="32"/>
                <w:bdr w:val="none" w:sz="0" w:space="0" w:color="auto" w:frame="1"/>
                <w:shd w:val="clear" w:color="auto" w:fill="FFFFFF"/>
              </w:rPr>
              <w:t>净资产总额</w:t>
            </w:r>
          </w:p>
        </w:tc>
        <w:tc>
          <w:tcPr>
            <w:tcW w:w="1173" w:type="dxa"/>
            <w:tcBorders>
              <w:top w:val="nil"/>
              <w:left w:val="nil"/>
              <w:bottom w:val="single" w:sz="4" w:space="0" w:color="auto"/>
              <w:right w:val="single" w:sz="4" w:space="0" w:color="auto"/>
            </w:tcBorders>
            <w:shd w:val="clear" w:color="auto" w:fill="auto"/>
            <w:vAlign w:val="center"/>
          </w:tcPr>
          <w:p w:rsidR="00A9382F" w:rsidRPr="00A9382F" w:rsidRDefault="004A204B" w:rsidP="00A9382F">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9</w:t>
            </w:r>
            <w:r w:rsidR="00A9382F" w:rsidRPr="00F36FFF">
              <w:rPr>
                <w:rFonts w:ascii="华文仿宋" w:eastAsia="华文仿宋" w:hAnsi="华文仿宋" w:cs="Helvetica" w:hint="eastAsia"/>
                <w:color w:val="333333"/>
                <w:kern w:val="0"/>
                <w:sz w:val="32"/>
                <w:szCs w:val="32"/>
              </w:rPr>
              <w:t>%</w:t>
            </w:r>
          </w:p>
        </w:tc>
        <w:tc>
          <w:tcPr>
            <w:tcW w:w="1087" w:type="dxa"/>
            <w:vMerge w:val="restart"/>
            <w:tcBorders>
              <w:top w:val="nil"/>
              <w:left w:val="nil"/>
              <w:right w:val="single" w:sz="4" w:space="0" w:color="auto"/>
            </w:tcBorders>
            <w:shd w:val="clear" w:color="auto" w:fill="auto"/>
            <w:vAlign w:val="center"/>
          </w:tcPr>
          <w:p w:rsidR="00A9382F" w:rsidRPr="00A9382F" w:rsidRDefault="00A9382F" w:rsidP="00A9382F">
            <w:pPr>
              <w:widowControl/>
              <w:jc w:val="center"/>
              <w:rPr>
                <w:rFonts w:ascii="华文仿宋" w:eastAsia="华文仿宋" w:hAnsi="华文仿宋" w:cs="宋体"/>
                <w:color w:val="000000"/>
                <w:kern w:val="0"/>
                <w:sz w:val="32"/>
                <w:szCs w:val="32"/>
                <w:bdr w:val="none" w:sz="0" w:space="0" w:color="auto" w:frame="1"/>
                <w:shd w:val="clear" w:color="auto" w:fill="FFFFFF"/>
              </w:rPr>
            </w:pPr>
            <w:r w:rsidRPr="00A9382F">
              <w:rPr>
                <w:rFonts w:ascii="华文仿宋" w:eastAsia="华文仿宋" w:hAnsi="华文仿宋" w:cs="Helvetica" w:hint="eastAsia"/>
                <w:color w:val="333333"/>
                <w:kern w:val="0"/>
                <w:sz w:val="32"/>
                <w:szCs w:val="32"/>
              </w:rPr>
              <w:t>4</w:t>
            </w:r>
            <w:r w:rsidR="004A204B">
              <w:rPr>
                <w:rFonts w:ascii="华文仿宋" w:eastAsia="华文仿宋" w:hAnsi="华文仿宋" w:cs="Helvetica"/>
                <w:color w:val="333333"/>
                <w:kern w:val="0"/>
                <w:sz w:val="32"/>
                <w:szCs w:val="32"/>
              </w:rPr>
              <w:t>5</w:t>
            </w:r>
            <w:r w:rsidRPr="00F36FFF">
              <w:rPr>
                <w:rFonts w:ascii="华文仿宋" w:eastAsia="华文仿宋" w:hAnsi="华文仿宋" w:cs="Helvetica" w:hint="eastAsia"/>
                <w:color w:val="333333"/>
                <w:kern w:val="0"/>
                <w:sz w:val="32"/>
                <w:szCs w:val="32"/>
              </w:rPr>
              <w:t>%</w:t>
            </w:r>
          </w:p>
        </w:tc>
      </w:tr>
      <w:tr w:rsidR="00A9382F" w:rsidRPr="003F5BF0" w:rsidTr="00E30F1A">
        <w:trPr>
          <w:trHeight w:val="495"/>
        </w:trPr>
        <w:tc>
          <w:tcPr>
            <w:tcW w:w="1843" w:type="dxa"/>
            <w:vMerge/>
            <w:tcBorders>
              <w:top w:val="nil"/>
              <w:left w:val="single" w:sz="4" w:space="0" w:color="auto"/>
              <w:bottom w:val="single" w:sz="4" w:space="0" w:color="auto"/>
              <w:right w:val="single" w:sz="4" w:space="0" w:color="auto"/>
            </w:tcBorders>
            <w:vAlign w:val="center"/>
            <w:hideMark/>
          </w:tcPr>
          <w:p w:rsidR="00A9382F" w:rsidRPr="003F5BF0" w:rsidRDefault="00A9382F"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p>
        </w:tc>
        <w:tc>
          <w:tcPr>
            <w:tcW w:w="4077" w:type="dxa"/>
            <w:tcBorders>
              <w:top w:val="nil"/>
              <w:left w:val="nil"/>
              <w:bottom w:val="single" w:sz="4" w:space="0" w:color="auto"/>
              <w:right w:val="single" w:sz="4" w:space="0" w:color="auto"/>
            </w:tcBorders>
            <w:shd w:val="clear" w:color="auto" w:fill="auto"/>
            <w:noWrap/>
            <w:vAlign w:val="center"/>
            <w:hideMark/>
          </w:tcPr>
          <w:p w:rsidR="00A9382F" w:rsidRPr="00A9382F" w:rsidRDefault="00A9382F"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r w:rsidRPr="00A9382F">
              <w:rPr>
                <w:rFonts w:ascii="华文仿宋" w:eastAsia="华文仿宋" w:hAnsi="华文仿宋" w:cs="宋体" w:hint="eastAsia"/>
                <w:color w:val="000000"/>
                <w:kern w:val="0"/>
                <w:sz w:val="32"/>
                <w:szCs w:val="32"/>
                <w:bdr w:val="none" w:sz="0" w:space="0" w:color="auto" w:frame="1"/>
                <w:shd w:val="clear" w:color="auto" w:fill="FFFFFF"/>
              </w:rPr>
              <w:t>资本充足率</w:t>
            </w:r>
          </w:p>
        </w:tc>
        <w:tc>
          <w:tcPr>
            <w:tcW w:w="1173" w:type="dxa"/>
            <w:tcBorders>
              <w:top w:val="nil"/>
              <w:left w:val="nil"/>
              <w:bottom w:val="single" w:sz="4" w:space="0" w:color="auto"/>
              <w:right w:val="single" w:sz="4" w:space="0" w:color="auto"/>
            </w:tcBorders>
            <w:shd w:val="clear" w:color="auto" w:fill="auto"/>
            <w:vAlign w:val="center"/>
          </w:tcPr>
          <w:p w:rsidR="00A9382F" w:rsidRPr="00A9382F" w:rsidRDefault="004A204B" w:rsidP="00A9382F">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9</w:t>
            </w:r>
            <w:r w:rsidR="00A9382F" w:rsidRPr="00F36FFF">
              <w:rPr>
                <w:rFonts w:ascii="华文仿宋" w:eastAsia="华文仿宋" w:hAnsi="华文仿宋" w:cs="Helvetica" w:hint="eastAsia"/>
                <w:color w:val="333333"/>
                <w:kern w:val="0"/>
                <w:sz w:val="32"/>
                <w:szCs w:val="32"/>
              </w:rPr>
              <w:t>%</w:t>
            </w:r>
          </w:p>
        </w:tc>
        <w:tc>
          <w:tcPr>
            <w:tcW w:w="1087" w:type="dxa"/>
            <w:vMerge/>
            <w:tcBorders>
              <w:left w:val="nil"/>
              <w:right w:val="single" w:sz="4" w:space="0" w:color="auto"/>
            </w:tcBorders>
            <w:shd w:val="clear" w:color="auto" w:fill="auto"/>
            <w:vAlign w:val="center"/>
          </w:tcPr>
          <w:p w:rsidR="00A9382F" w:rsidRPr="003F5BF0" w:rsidRDefault="00A9382F" w:rsidP="00A9382F">
            <w:pPr>
              <w:widowControl/>
              <w:jc w:val="left"/>
              <w:rPr>
                <w:rFonts w:ascii="华文仿宋" w:eastAsia="华文仿宋" w:hAnsi="华文仿宋" w:cs="宋体"/>
                <w:color w:val="000000"/>
                <w:kern w:val="0"/>
                <w:sz w:val="32"/>
                <w:szCs w:val="32"/>
                <w:bdr w:val="none" w:sz="0" w:space="0" w:color="auto" w:frame="1"/>
                <w:shd w:val="clear" w:color="auto" w:fill="FFFFFF"/>
              </w:rPr>
            </w:pPr>
          </w:p>
        </w:tc>
      </w:tr>
      <w:tr w:rsidR="00A9382F" w:rsidRPr="003F5BF0" w:rsidTr="00E30F1A">
        <w:trPr>
          <w:trHeight w:val="495"/>
        </w:trPr>
        <w:tc>
          <w:tcPr>
            <w:tcW w:w="1843" w:type="dxa"/>
            <w:vMerge/>
            <w:tcBorders>
              <w:top w:val="nil"/>
              <w:left w:val="single" w:sz="4" w:space="0" w:color="auto"/>
              <w:bottom w:val="single" w:sz="4" w:space="0" w:color="auto"/>
              <w:right w:val="single" w:sz="4" w:space="0" w:color="auto"/>
            </w:tcBorders>
            <w:vAlign w:val="center"/>
            <w:hideMark/>
          </w:tcPr>
          <w:p w:rsidR="00A9382F" w:rsidRPr="003F5BF0" w:rsidRDefault="00A9382F"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p>
        </w:tc>
        <w:tc>
          <w:tcPr>
            <w:tcW w:w="4077" w:type="dxa"/>
            <w:tcBorders>
              <w:top w:val="nil"/>
              <w:left w:val="nil"/>
              <w:bottom w:val="single" w:sz="4" w:space="0" w:color="auto"/>
              <w:right w:val="single" w:sz="4" w:space="0" w:color="auto"/>
            </w:tcBorders>
            <w:shd w:val="clear" w:color="auto" w:fill="auto"/>
            <w:noWrap/>
            <w:vAlign w:val="center"/>
            <w:hideMark/>
          </w:tcPr>
          <w:p w:rsidR="00A9382F" w:rsidRPr="00A9382F" w:rsidRDefault="00A9382F"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r w:rsidRPr="00A9382F">
              <w:rPr>
                <w:rFonts w:ascii="华文仿宋" w:eastAsia="华文仿宋" w:hAnsi="华文仿宋" w:cs="宋体" w:hint="eastAsia"/>
                <w:color w:val="000000"/>
                <w:kern w:val="0"/>
                <w:sz w:val="32"/>
                <w:szCs w:val="32"/>
                <w:bdr w:val="none" w:sz="0" w:space="0" w:color="auto" w:frame="1"/>
                <w:shd w:val="clear" w:color="auto" w:fill="FFFFFF"/>
              </w:rPr>
              <w:t>不良贷款率</w:t>
            </w:r>
          </w:p>
        </w:tc>
        <w:tc>
          <w:tcPr>
            <w:tcW w:w="1173" w:type="dxa"/>
            <w:tcBorders>
              <w:top w:val="nil"/>
              <w:left w:val="nil"/>
              <w:bottom w:val="single" w:sz="4" w:space="0" w:color="auto"/>
              <w:right w:val="single" w:sz="4" w:space="0" w:color="auto"/>
            </w:tcBorders>
            <w:shd w:val="clear" w:color="auto" w:fill="auto"/>
            <w:vAlign w:val="center"/>
          </w:tcPr>
          <w:p w:rsidR="00A9382F" w:rsidRPr="00A9382F" w:rsidRDefault="004A204B" w:rsidP="00A9382F">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9</w:t>
            </w:r>
            <w:r w:rsidR="00A9382F" w:rsidRPr="00F36FFF">
              <w:rPr>
                <w:rFonts w:ascii="华文仿宋" w:eastAsia="华文仿宋" w:hAnsi="华文仿宋" w:cs="Helvetica" w:hint="eastAsia"/>
                <w:color w:val="333333"/>
                <w:kern w:val="0"/>
                <w:sz w:val="32"/>
                <w:szCs w:val="32"/>
              </w:rPr>
              <w:t>%</w:t>
            </w:r>
          </w:p>
        </w:tc>
        <w:tc>
          <w:tcPr>
            <w:tcW w:w="1087" w:type="dxa"/>
            <w:vMerge/>
            <w:tcBorders>
              <w:left w:val="nil"/>
              <w:right w:val="single" w:sz="4" w:space="0" w:color="auto"/>
            </w:tcBorders>
            <w:shd w:val="clear" w:color="auto" w:fill="auto"/>
            <w:vAlign w:val="center"/>
          </w:tcPr>
          <w:p w:rsidR="00A9382F" w:rsidRPr="003F5BF0" w:rsidRDefault="00A9382F" w:rsidP="00A9382F">
            <w:pPr>
              <w:widowControl/>
              <w:jc w:val="left"/>
              <w:rPr>
                <w:rFonts w:ascii="华文仿宋" w:eastAsia="华文仿宋" w:hAnsi="华文仿宋" w:cs="宋体"/>
                <w:color w:val="000000"/>
                <w:kern w:val="0"/>
                <w:sz w:val="32"/>
                <w:szCs w:val="32"/>
                <w:bdr w:val="none" w:sz="0" w:space="0" w:color="auto" w:frame="1"/>
                <w:shd w:val="clear" w:color="auto" w:fill="FFFFFF"/>
              </w:rPr>
            </w:pPr>
          </w:p>
        </w:tc>
      </w:tr>
      <w:tr w:rsidR="00A9382F" w:rsidRPr="003F5BF0" w:rsidTr="00E30F1A">
        <w:trPr>
          <w:trHeight w:val="495"/>
        </w:trPr>
        <w:tc>
          <w:tcPr>
            <w:tcW w:w="1843" w:type="dxa"/>
            <w:vMerge/>
            <w:tcBorders>
              <w:top w:val="nil"/>
              <w:left w:val="single" w:sz="4" w:space="0" w:color="auto"/>
              <w:bottom w:val="single" w:sz="4" w:space="0" w:color="auto"/>
              <w:right w:val="single" w:sz="4" w:space="0" w:color="auto"/>
            </w:tcBorders>
            <w:vAlign w:val="center"/>
            <w:hideMark/>
          </w:tcPr>
          <w:p w:rsidR="00A9382F" w:rsidRPr="003F5BF0" w:rsidRDefault="00A9382F"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p>
        </w:tc>
        <w:tc>
          <w:tcPr>
            <w:tcW w:w="4077" w:type="dxa"/>
            <w:tcBorders>
              <w:top w:val="nil"/>
              <w:left w:val="nil"/>
              <w:bottom w:val="single" w:sz="4" w:space="0" w:color="auto"/>
              <w:right w:val="single" w:sz="4" w:space="0" w:color="auto"/>
            </w:tcBorders>
            <w:shd w:val="clear" w:color="auto" w:fill="auto"/>
            <w:noWrap/>
            <w:vAlign w:val="center"/>
            <w:hideMark/>
          </w:tcPr>
          <w:p w:rsidR="00A9382F" w:rsidRPr="00A9382F" w:rsidRDefault="00A9382F"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r w:rsidRPr="00A9382F">
              <w:rPr>
                <w:rFonts w:ascii="华文仿宋" w:eastAsia="华文仿宋" w:hAnsi="华文仿宋" w:cs="宋体" w:hint="eastAsia"/>
                <w:color w:val="000000"/>
                <w:kern w:val="0"/>
                <w:sz w:val="32"/>
                <w:szCs w:val="32"/>
                <w:bdr w:val="none" w:sz="0" w:space="0" w:color="auto" w:frame="1"/>
                <w:shd w:val="clear" w:color="auto" w:fill="FFFFFF"/>
              </w:rPr>
              <w:t>资产利润率</w:t>
            </w:r>
          </w:p>
        </w:tc>
        <w:tc>
          <w:tcPr>
            <w:tcW w:w="1173" w:type="dxa"/>
            <w:tcBorders>
              <w:top w:val="nil"/>
              <w:left w:val="nil"/>
              <w:bottom w:val="single" w:sz="4" w:space="0" w:color="auto"/>
              <w:right w:val="single" w:sz="4" w:space="0" w:color="auto"/>
            </w:tcBorders>
            <w:shd w:val="clear" w:color="auto" w:fill="auto"/>
            <w:vAlign w:val="center"/>
          </w:tcPr>
          <w:p w:rsidR="00A9382F" w:rsidRPr="00A9382F" w:rsidRDefault="004A204B" w:rsidP="00A9382F">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9</w:t>
            </w:r>
            <w:r w:rsidR="00A9382F" w:rsidRPr="00F36FFF">
              <w:rPr>
                <w:rFonts w:ascii="华文仿宋" w:eastAsia="华文仿宋" w:hAnsi="华文仿宋" w:cs="Helvetica" w:hint="eastAsia"/>
                <w:color w:val="333333"/>
                <w:kern w:val="0"/>
                <w:sz w:val="32"/>
                <w:szCs w:val="32"/>
              </w:rPr>
              <w:t>%</w:t>
            </w:r>
          </w:p>
        </w:tc>
        <w:tc>
          <w:tcPr>
            <w:tcW w:w="1087" w:type="dxa"/>
            <w:vMerge/>
            <w:tcBorders>
              <w:left w:val="nil"/>
              <w:right w:val="single" w:sz="4" w:space="0" w:color="auto"/>
            </w:tcBorders>
            <w:shd w:val="clear" w:color="auto" w:fill="auto"/>
            <w:vAlign w:val="center"/>
          </w:tcPr>
          <w:p w:rsidR="00A9382F" w:rsidRPr="003F5BF0" w:rsidRDefault="00A9382F" w:rsidP="00A9382F">
            <w:pPr>
              <w:widowControl/>
              <w:jc w:val="left"/>
              <w:rPr>
                <w:rFonts w:ascii="华文仿宋" w:eastAsia="华文仿宋" w:hAnsi="华文仿宋" w:cs="宋体"/>
                <w:color w:val="000000"/>
                <w:kern w:val="0"/>
                <w:sz w:val="32"/>
                <w:szCs w:val="32"/>
                <w:bdr w:val="none" w:sz="0" w:space="0" w:color="auto" w:frame="1"/>
                <w:shd w:val="clear" w:color="auto" w:fill="FFFFFF"/>
              </w:rPr>
            </w:pPr>
          </w:p>
        </w:tc>
      </w:tr>
      <w:tr w:rsidR="00A9382F" w:rsidRPr="003F5BF0" w:rsidTr="00E30F1A">
        <w:trPr>
          <w:trHeight w:val="495"/>
        </w:trPr>
        <w:tc>
          <w:tcPr>
            <w:tcW w:w="1843" w:type="dxa"/>
            <w:vMerge/>
            <w:tcBorders>
              <w:top w:val="nil"/>
              <w:left w:val="single" w:sz="4" w:space="0" w:color="auto"/>
              <w:bottom w:val="single" w:sz="4" w:space="0" w:color="auto"/>
              <w:right w:val="single" w:sz="4" w:space="0" w:color="auto"/>
            </w:tcBorders>
            <w:vAlign w:val="center"/>
            <w:hideMark/>
          </w:tcPr>
          <w:p w:rsidR="00A9382F" w:rsidRPr="003F5BF0" w:rsidRDefault="00A9382F"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p>
        </w:tc>
        <w:tc>
          <w:tcPr>
            <w:tcW w:w="4077" w:type="dxa"/>
            <w:tcBorders>
              <w:top w:val="nil"/>
              <w:left w:val="nil"/>
              <w:bottom w:val="single" w:sz="4" w:space="0" w:color="auto"/>
              <w:right w:val="single" w:sz="4" w:space="0" w:color="auto"/>
            </w:tcBorders>
            <w:shd w:val="clear" w:color="auto" w:fill="auto"/>
            <w:noWrap/>
            <w:vAlign w:val="center"/>
            <w:hideMark/>
          </w:tcPr>
          <w:p w:rsidR="00A9382F" w:rsidRPr="00A9382F" w:rsidRDefault="00A9382F"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r w:rsidRPr="00A9382F">
              <w:rPr>
                <w:rFonts w:ascii="华文仿宋" w:eastAsia="华文仿宋" w:hAnsi="华文仿宋" w:cs="宋体" w:hint="eastAsia"/>
                <w:color w:val="000000"/>
                <w:kern w:val="0"/>
                <w:sz w:val="32"/>
                <w:szCs w:val="32"/>
                <w:bdr w:val="none" w:sz="0" w:space="0" w:color="auto" w:frame="1"/>
                <w:shd w:val="clear" w:color="auto" w:fill="FFFFFF"/>
              </w:rPr>
              <w:t>流动性比例</w:t>
            </w:r>
          </w:p>
        </w:tc>
        <w:tc>
          <w:tcPr>
            <w:tcW w:w="1173" w:type="dxa"/>
            <w:tcBorders>
              <w:top w:val="nil"/>
              <w:left w:val="nil"/>
              <w:bottom w:val="single" w:sz="4" w:space="0" w:color="auto"/>
              <w:right w:val="single" w:sz="4" w:space="0" w:color="auto"/>
            </w:tcBorders>
            <w:shd w:val="clear" w:color="auto" w:fill="auto"/>
            <w:vAlign w:val="center"/>
          </w:tcPr>
          <w:p w:rsidR="00A9382F" w:rsidRPr="00A9382F" w:rsidRDefault="004A204B" w:rsidP="00A9382F">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9</w:t>
            </w:r>
            <w:r w:rsidR="00A9382F" w:rsidRPr="00F36FFF">
              <w:rPr>
                <w:rFonts w:ascii="华文仿宋" w:eastAsia="华文仿宋" w:hAnsi="华文仿宋" w:cs="Helvetica" w:hint="eastAsia"/>
                <w:color w:val="333333"/>
                <w:kern w:val="0"/>
                <w:sz w:val="32"/>
                <w:szCs w:val="32"/>
              </w:rPr>
              <w:t>%</w:t>
            </w:r>
          </w:p>
        </w:tc>
        <w:tc>
          <w:tcPr>
            <w:tcW w:w="1087" w:type="dxa"/>
            <w:vMerge/>
            <w:tcBorders>
              <w:left w:val="nil"/>
              <w:bottom w:val="single" w:sz="4" w:space="0" w:color="auto"/>
              <w:right w:val="single" w:sz="4" w:space="0" w:color="auto"/>
            </w:tcBorders>
            <w:shd w:val="clear" w:color="auto" w:fill="auto"/>
            <w:vAlign w:val="center"/>
          </w:tcPr>
          <w:p w:rsidR="00A9382F" w:rsidRPr="003F5BF0" w:rsidRDefault="00A9382F" w:rsidP="00A9382F">
            <w:pPr>
              <w:widowControl/>
              <w:jc w:val="left"/>
              <w:rPr>
                <w:rFonts w:ascii="华文仿宋" w:eastAsia="华文仿宋" w:hAnsi="华文仿宋" w:cs="宋体"/>
                <w:color w:val="000000"/>
                <w:kern w:val="0"/>
                <w:sz w:val="32"/>
                <w:szCs w:val="32"/>
                <w:bdr w:val="none" w:sz="0" w:space="0" w:color="auto" w:frame="1"/>
                <w:shd w:val="clear" w:color="auto" w:fill="FFFFFF"/>
              </w:rPr>
            </w:pPr>
          </w:p>
        </w:tc>
      </w:tr>
      <w:tr w:rsidR="00AD5CA1" w:rsidRPr="003F5BF0" w:rsidTr="00D209DF">
        <w:trPr>
          <w:trHeight w:val="495"/>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5CA1" w:rsidRPr="003F5BF0" w:rsidRDefault="00AD5CA1" w:rsidP="00F069E5">
            <w:pPr>
              <w:widowControl/>
              <w:jc w:val="center"/>
              <w:rPr>
                <w:rFonts w:ascii="华文仿宋" w:eastAsia="华文仿宋" w:hAnsi="华文仿宋" w:cs="宋体"/>
                <w:color w:val="000000"/>
                <w:kern w:val="0"/>
                <w:sz w:val="32"/>
                <w:szCs w:val="32"/>
                <w:bdr w:val="none" w:sz="0" w:space="0" w:color="auto" w:frame="1"/>
                <w:shd w:val="clear" w:color="auto" w:fill="FFFFFF"/>
              </w:rPr>
            </w:pPr>
            <w:r w:rsidRPr="003F5BF0">
              <w:rPr>
                <w:rFonts w:ascii="华文仿宋" w:eastAsia="华文仿宋" w:hAnsi="华文仿宋" w:cs="宋体" w:hint="eastAsia"/>
                <w:color w:val="000000"/>
                <w:kern w:val="0"/>
                <w:sz w:val="32"/>
                <w:szCs w:val="32"/>
                <w:bdr w:val="none" w:sz="0" w:space="0" w:color="auto" w:frame="1"/>
                <w:shd w:val="clear" w:color="auto" w:fill="FFFFFF"/>
              </w:rPr>
              <w:t>服务水平</w:t>
            </w:r>
          </w:p>
        </w:tc>
        <w:tc>
          <w:tcPr>
            <w:tcW w:w="4077" w:type="dxa"/>
            <w:tcBorders>
              <w:top w:val="nil"/>
              <w:left w:val="nil"/>
              <w:bottom w:val="single" w:sz="4" w:space="0" w:color="auto"/>
              <w:right w:val="single" w:sz="4" w:space="0" w:color="auto"/>
            </w:tcBorders>
            <w:shd w:val="clear" w:color="auto" w:fill="auto"/>
            <w:noWrap/>
            <w:vAlign w:val="center"/>
            <w:hideMark/>
          </w:tcPr>
          <w:p w:rsidR="00AD5CA1" w:rsidRPr="003F5BF0" w:rsidRDefault="00AD5CA1"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r w:rsidRPr="003F5BF0">
              <w:rPr>
                <w:rFonts w:ascii="华文仿宋" w:eastAsia="华文仿宋" w:hAnsi="华文仿宋" w:cs="宋体" w:hint="eastAsia"/>
                <w:color w:val="000000"/>
                <w:kern w:val="0"/>
                <w:sz w:val="32"/>
                <w:szCs w:val="32"/>
                <w:bdr w:val="none" w:sz="0" w:space="0" w:color="auto" w:frame="1"/>
                <w:shd w:val="clear" w:color="auto" w:fill="FFFFFF"/>
              </w:rPr>
              <w:t>定期存款到期日前一个月向存款单位提供通知提醒</w:t>
            </w:r>
          </w:p>
        </w:tc>
        <w:tc>
          <w:tcPr>
            <w:tcW w:w="1173" w:type="dxa"/>
            <w:tcBorders>
              <w:top w:val="nil"/>
              <w:left w:val="nil"/>
              <w:bottom w:val="single" w:sz="4" w:space="0" w:color="auto"/>
              <w:right w:val="single" w:sz="4" w:space="0" w:color="auto"/>
            </w:tcBorders>
            <w:shd w:val="clear" w:color="auto" w:fill="auto"/>
            <w:vAlign w:val="center"/>
          </w:tcPr>
          <w:p w:rsidR="00AD5CA1" w:rsidRPr="003F5BF0" w:rsidRDefault="004A204B" w:rsidP="00AD5CA1">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7</w:t>
            </w:r>
            <w:r w:rsidR="00AD5CA1" w:rsidRPr="00F36FFF">
              <w:rPr>
                <w:rFonts w:ascii="华文仿宋" w:eastAsia="华文仿宋" w:hAnsi="华文仿宋" w:cs="Helvetica" w:hint="eastAsia"/>
                <w:color w:val="333333"/>
                <w:kern w:val="0"/>
                <w:sz w:val="32"/>
                <w:szCs w:val="32"/>
              </w:rPr>
              <w:t>%</w:t>
            </w:r>
          </w:p>
        </w:tc>
        <w:tc>
          <w:tcPr>
            <w:tcW w:w="1087" w:type="dxa"/>
            <w:vMerge w:val="restart"/>
            <w:tcBorders>
              <w:top w:val="nil"/>
              <w:left w:val="nil"/>
              <w:right w:val="single" w:sz="4" w:space="0" w:color="auto"/>
            </w:tcBorders>
            <w:shd w:val="clear" w:color="auto" w:fill="auto"/>
            <w:vAlign w:val="center"/>
          </w:tcPr>
          <w:p w:rsidR="00AD5CA1" w:rsidRPr="003F5BF0" w:rsidRDefault="004A204B" w:rsidP="00AD5CA1">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20</w:t>
            </w:r>
            <w:r w:rsidR="00AD5CA1" w:rsidRPr="00F36FFF">
              <w:rPr>
                <w:rFonts w:ascii="华文仿宋" w:eastAsia="华文仿宋" w:hAnsi="华文仿宋" w:cs="Helvetica" w:hint="eastAsia"/>
                <w:color w:val="333333"/>
                <w:kern w:val="0"/>
                <w:sz w:val="32"/>
                <w:szCs w:val="32"/>
              </w:rPr>
              <w:t>%</w:t>
            </w:r>
          </w:p>
        </w:tc>
      </w:tr>
      <w:tr w:rsidR="00AD5CA1" w:rsidRPr="003F5BF0" w:rsidTr="00D209DF">
        <w:trPr>
          <w:trHeight w:val="495"/>
        </w:trPr>
        <w:tc>
          <w:tcPr>
            <w:tcW w:w="1843" w:type="dxa"/>
            <w:vMerge/>
            <w:tcBorders>
              <w:top w:val="nil"/>
              <w:left w:val="single" w:sz="4" w:space="0" w:color="auto"/>
              <w:bottom w:val="single" w:sz="4" w:space="0" w:color="auto"/>
              <w:right w:val="single" w:sz="4" w:space="0" w:color="auto"/>
            </w:tcBorders>
            <w:vAlign w:val="center"/>
            <w:hideMark/>
          </w:tcPr>
          <w:p w:rsidR="00AD5CA1" w:rsidRPr="003F5BF0" w:rsidRDefault="00AD5CA1"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p>
        </w:tc>
        <w:tc>
          <w:tcPr>
            <w:tcW w:w="4077" w:type="dxa"/>
            <w:tcBorders>
              <w:top w:val="nil"/>
              <w:left w:val="nil"/>
              <w:bottom w:val="single" w:sz="4" w:space="0" w:color="auto"/>
              <w:right w:val="single" w:sz="4" w:space="0" w:color="auto"/>
            </w:tcBorders>
            <w:shd w:val="clear" w:color="auto" w:fill="auto"/>
            <w:noWrap/>
            <w:vAlign w:val="center"/>
            <w:hideMark/>
          </w:tcPr>
          <w:p w:rsidR="00AD5CA1" w:rsidRPr="003F5BF0" w:rsidRDefault="00AD5CA1"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r w:rsidRPr="003F5BF0">
              <w:rPr>
                <w:rFonts w:ascii="华文仿宋" w:eastAsia="华文仿宋" w:hAnsi="华文仿宋" w:cs="宋体" w:hint="eastAsia"/>
                <w:color w:val="000000"/>
                <w:kern w:val="0"/>
                <w:sz w:val="32"/>
                <w:szCs w:val="32"/>
                <w:bdr w:val="none" w:sz="0" w:space="0" w:color="auto" w:frame="1"/>
                <w:shd w:val="clear" w:color="auto" w:fill="FFFFFF"/>
              </w:rPr>
              <w:t>定期存款对账结果及时反馈</w:t>
            </w:r>
          </w:p>
        </w:tc>
        <w:tc>
          <w:tcPr>
            <w:tcW w:w="1173" w:type="dxa"/>
            <w:tcBorders>
              <w:top w:val="nil"/>
              <w:left w:val="nil"/>
              <w:bottom w:val="single" w:sz="4" w:space="0" w:color="auto"/>
              <w:right w:val="single" w:sz="4" w:space="0" w:color="auto"/>
            </w:tcBorders>
            <w:shd w:val="clear" w:color="auto" w:fill="auto"/>
            <w:vAlign w:val="center"/>
          </w:tcPr>
          <w:p w:rsidR="00AD5CA1" w:rsidRPr="00A9382F" w:rsidRDefault="004A204B" w:rsidP="00AD5CA1">
            <w:pPr>
              <w:widowControl/>
              <w:jc w:val="center"/>
              <w:rPr>
                <w:rFonts w:ascii="华文仿宋" w:eastAsia="华文仿宋" w:hAnsi="华文仿宋" w:cs="宋体"/>
                <w:b/>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7</w:t>
            </w:r>
            <w:r w:rsidR="00AD5CA1" w:rsidRPr="00F36FFF">
              <w:rPr>
                <w:rFonts w:ascii="华文仿宋" w:eastAsia="华文仿宋" w:hAnsi="华文仿宋" w:cs="Helvetica" w:hint="eastAsia"/>
                <w:color w:val="333333"/>
                <w:kern w:val="0"/>
                <w:sz w:val="32"/>
                <w:szCs w:val="32"/>
              </w:rPr>
              <w:t>%</w:t>
            </w:r>
          </w:p>
        </w:tc>
        <w:tc>
          <w:tcPr>
            <w:tcW w:w="1087" w:type="dxa"/>
            <w:vMerge/>
            <w:tcBorders>
              <w:left w:val="nil"/>
              <w:right w:val="single" w:sz="4" w:space="0" w:color="auto"/>
            </w:tcBorders>
            <w:shd w:val="clear" w:color="auto" w:fill="auto"/>
            <w:vAlign w:val="center"/>
          </w:tcPr>
          <w:p w:rsidR="00AD5CA1" w:rsidRPr="003F5BF0" w:rsidRDefault="00AD5CA1" w:rsidP="00A9382F">
            <w:pPr>
              <w:widowControl/>
              <w:jc w:val="left"/>
              <w:rPr>
                <w:rFonts w:ascii="华文仿宋" w:eastAsia="华文仿宋" w:hAnsi="华文仿宋" w:cs="宋体"/>
                <w:color w:val="000000"/>
                <w:kern w:val="0"/>
                <w:sz w:val="32"/>
                <w:szCs w:val="32"/>
                <w:bdr w:val="none" w:sz="0" w:space="0" w:color="auto" w:frame="1"/>
                <w:shd w:val="clear" w:color="auto" w:fill="FFFFFF"/>
              </w:rPr>
            </w:pPr>
          </w:p>
        </w:tc>
      </w:tr>
      <w:tr w:rsidR="00AD5CA1" w:rsidRPr="003F5BF0" w:rsidTr="00D209DF">
        <w:trPr>
          <w:trHeight w:val="495"/>
        </w:trPr>
        <w:tc>
          <w:tcPr>
            <w:tcW w:w="1843" w:type="dxa"/>
            <w:vMerge/>
            <w:tcBorders>
              <w:top w:val="nil"/>
              <w:left w:val="single" w:sz="4" w:space="0" w:color="auto"/>
              <w:bottom w:val="single" w:sz="4" w:space="0" w:color="auto"/>
              <w:right w:val="single" w:sz="4" w:space="0" w:color="auto"/>
            </w:tcBorders>
            <w:vAlign w:val="center"/>
            <w:hideMark/>
          </w:tcPr>
          <w:p w:rsidR="00AD5CA1" w:rsidRPr="003F5BF0" w:rsidRDefault="00AD5CA1"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p>
        </w:tc>
        <w:tc>
          <w:tcPr>
            <w:tcW w:w="4077" w:type="dxa"/>
            <w:tcBorders>
              <w:top w:val="nil"/>
              <w:left w:val="nil"/>
              <w:bottom w:val="single" w:sz="4" w:space="0" w:color="auto"/>
              <w:right w:val="single" w:sz="4" w:space="0" w:color="auto"/>
            </w:tcBorders>
            <w:shd w:val="clear" w:color="auto" w:fill="auto"/>
            <w:noWrap/>
            <w:vAlign w:val="center"/>
            <w:hideMark/>
          </w:tcPr>
          <w:p w:rsidR="00AD5CA1" w:rsidRPr="003F5BF0" w:rsidRDefault="00AD5CA1" w:rsidP="00F069E5">
            <w:pPr>
              <w:widowControl/>
              <w:jc w:val="left"/>
              <w:rPr>
                <w:rFonts w:ascii="华文仿宋" w:eastAsia="华文仿宋" w:hAnsi="华文仿宋" w:cs="宋体"/>
                <w:color w:val="000000"/>
                <w:kern w:val="0"/>
                <w:sz w:val="32"/>
                <w:szCs w:val="32"/>
                <w:bdr w:val="none" w:sz="0" w:space="0" w:color="auto" w:frame="1"/>
                <w:shd w:val="clear" w:color="auto" w:fill="FFFFFF"/>
              </w:rPr>
            </w:pPr>
            <w:r w:rsidRPr="003F5BF0">
              <w:rPr>
                <w:rFonts w:ascii="华文仿宋" w:eastAsia="华文仿宋" w:hAnsi="华文仿宋" w:cs="宋体" w:hint="eastAsia"/>
                <w:color w:val="000000"/>
                <w:kern w:val="0"/>
                <w:sz w:val="32"/>
                <w:szCs w:val="32"/>
                <w:bdr w:val="none" w:sz="0" w:space="0" w:color="auto" w:frame="1"/>
                <w:shd w:val="clear" w:color="auto" w:fill="FFFFFF"/>
              </w:rPr>
              <w:t>定期存款业务上门服务</w:t>
            </w:r>
          </w:p>
        </w:tc>
        <w:tc>
          <w:tcPr>
            <w:tcW w:w="1173" w:type="dxa"/>
            <w:tcBorders>
              <w:top w:val="nil"/>
              <w:left w:val="nil"/>
              <w:bottom w:val="single" w:sz="4" w:space="0" w:color="auto"/>
              <w:right w:val="single" w:sz="4" w:space="0" w:color="auto"/>
            </w:tcBorders>
            <w:shd w:val="clear" w:color="auto" w:fill="auto"/>
            <w:vAlign w:val="center"/>
          </w:tcPr>
          <w:p w:rsidR="00AD5CA1" w:rsidRPr="00A9382F" w:rsidRDefault="004A204B" w:rsidP="00AD5CA1">
            <w:pPr>
              <w:widowControl/>
              <w:jc w:val="center"/>
              <w:rPr>
                <w:rFonts w:ascii="华文仿宋" w:eastAsia="华文仿宋" w:hAnsi="华文仿宋" w:cs="宋体"/>
                <w:b/>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6</w:t>
            </w:r>
            <w:r w:rsidR="00AD5CA1" w:rsidRPr="00F36FFF">
              <w:rPr>
                <w:rFonts w:ascii="华文仿宋" w:eastAsia="华文仿宋" w:hAnsi="华文仿宋" w:cs="Helvetica" w:hint="eastAsia"/>
                <w:color w:val="333333"/>
                <w:kern w:val="0"/>
                <w:sz w:val="32"/>
                <w:szCs w:val="32"/>
              </w:rPr>
              <w:t>%</w:t>
            </w:r>
          </w:p>
        </w:tc>
        <w:tc>
          <w:tcPr>
            <w:tcW w:w="1087" w:type="dxa"/>
            <w:vMerge/>
            <w:tcBorders>
              <w:left w:val="nil"/>
              <w:bottom w:val="single" w:sz="4" w:space="0" w:color="auto"/>
              <w:right w:val="single" w:sz="4" w:space="0" w:color="auto"/>
            </w:tcBorders>
            <w:shd w:val="clear" w:color="auto" w:fill="auto"/>
            <w:vAlign w:val="center"/>
          </w:tcPr>
          <w:p w:rsidR="00AD5CA1" w:rsidRPr="003F5BF0" w:rsidRDefault="00AD5CA1" w:rsidP="00A9382F">
            <w:pPr>
              <w:widowControl/>
              <w:jc w:val="left"/>
              <w:rPr>
                <w:rFonts w:ascii="华文仿宋" w:eastAsia="华文仿宋" w:hAnsi="华文仿宋" w:cs="宋体"/>
                <w:color w:val="000000"/>
                <w:kern w:val="0"/>
                <w:sz w:val="32"/>
                <w:szCs w:val="32"/>
                <w:bdr w:val="none" w:sz="0" w:space="0" w:color="auto" w:frame="1"/>
                <w:shd w:val="clear" w:color="auto" w:fill="FFFFFF"/>
              </w:rPr>
            </w:pPr>
          </w:p>
        </w:tc>
      </w:tr>
      <w:tr w:rsidR="00AD5CA1" w:rsidRPr="003F5BF0" w:rsidTr="004F4673">
        <w:trPr>
          <w:trHeight w:val="735"/>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AD5CA1" w:rsidRPr="003F5BF0" w:rsidRDefault="00AD5CA1" w:rsidP="00F069E5">
            <w:pPr>
              <w:widowControl/>
              <w:jc w:val="center"/>
              <w:rPr>
                <w:rFonts w:ascii="华文仿宋" w:eastAsia="华文仿宋" w:hAnsi="华文仿宋" w:cs="宋体"/>
                <w:color w:val="000000"/>
                <w:kern w:val="0"/>
                <w:sz w:val="32"/>
                <w:szCs w:val="32"/>
                <w:bdr w:val="none" w:sz="0" w:space="0" w:color="auto" w:frame="1"/>
                <w:shd w:val="clear" w:color="auto" w:fill="FFFFFF"/>
              </w:rPr>
            </w:pPr>
            <w:r w:rsidRPr="003F5BF0">
              <w:rPr>
                <w:rFonts w:ascii="华文仿宋" w:eastAsia="华文仿宋" w:hAnsi="华文仿宋" w:cs="宋体" w:hint="eastAsia"/>
                <w:color w:val="000000"/>
                <w:kern w:val="0"/>
                <w:sz w:val="32"/>
                <w:szCs w:val="32"/>
                <w:bdr w:val="none" w:sz="0" w:space="0" w:color="auto" w:frame="1"/>
                <w:shd w:val="clear" w:color="auto" w:fill="FFFFFF"/>
              </w:rPr>
              <w:t>利率水平</w:t>
            </w:r>
          </w:p>
        </w:tc>
        <w:tc>
          <w:tcPr>
            <w:tcW w:w="4077" w:type="dxa"/>
            <w:tcBorders>
              <w:top w:val="single" w:sz="4" w:space="0" w:color="auto"/>
              <w:left w:val="nil"/>
              <w:bottom w:val="single" w:sz="4" w:space="0" w:color="auto"/>
              <w:right w:val="single" w:sz="4" w:space="0" w:color="auto"/>
            </w:tcBorders>
            <w:shd w:val="clear" w:color="auto" w:fill="auto"/>
            <w:vAlign w:val="center"/>
            <w:hideMark/>
          </w:tcPr>
          <w:p w:rsidR="00AD5CA1" w:rsidRPr="003F5BF0" w:rsidRDefault="00AD5CA1" w:rsidP="00841F65">
            <w:pPr>
              <w:widowControl/>
              <w:jc w:val="left"/>
              <w:rPr>
                <w:rFonts w:ascii="华文仿宋" w:eastAsia="华文仿宋" w:hAnsi="华文仿宋" w:cs="宋体"/>
                <w:color w:val="000000"/>
                <w:kern w:val="0"/>
                <w:sz w:val="32"/>
                <w:szCs w:val="32"/>
                <w:bdr w:val="none" w:sz="0" w:space="0" w:color="auto" w:frame="1"/>
                <w:shd w:val="clear" w:color="auto" w:fill="FFFFFF"/>
              </w:rPr>
            </w:pPr>
            <w:r w:rsidRPr="003F5BF0">
              <w:rPr>
                <w:rFonts w:ascii="华文仿宋" w:eastAsia="华文仿宋" w:hAnsi="华文仿宋" w:cs="宋体" w:hint="eastAsia"/>
                <w:color w:val="000000"/>
                <w:kern w:val="0"/>
                <w:sz w:val="32"/>
                <w:szCs w:val="32"/>
                <w:bdr w:val="none" w:sz="0" w:space="0" w:color="auto" w:frame="1"/>
                <w:shd w:val="clear" w:color="auto" w:fill="FFFFFF"/>
              </w:rPr>
              <w:t>符合中国人民银行要求，并在</w:t>
            </w:r>
            <w:r w:rsidRPr="003F5BF0">
              <w:rPr>
                <w:rFonts w:ascii="华文仿宋" w:eastAsia="华文仿宋" w:hAnsi="华文仿宋" w:cs="宋体"/>
                <w:color w:val="000000"/>
                <w:kern w:val="0"/>
                <w:sz w:val="32"/>
                <w:szCs w:val="32"/>
                <w:bdr w:val="none" w:sz="0" w:space="0" w:color="auto" w:frame="1"/>
                <w:shd w:val="clear" w:color="auto" w:fill="FFFFFF"/>
              </w:rPr>
              <w:t>所在银行</w:t>
            </w:r>
            <w:r w:rsidRPr="003F5BF0">
              <w:rPr>
                <w:rFonts w:ascii="华文仿宋" w:eastAsia="华文仿宋" w:hAnsi="华文仿宋" w:cs="宋体" w:hint="eastAsia"/>
                <w:color w:val="000000"/>
                <w:kern w:val="0"/>
                <w:sz w:val="32"/>
                <w:szCs w:val="32"/>
                <w:bdr w:val="none" w:sz="0" w:space="0" w:color="auto" w:frame="1"/>
                <w:shd w:val="clear" w:color="auto" w:fill="FFFFFF"/>
              </w:rPr>
              <w:t>总行授权范围内，所承诺的一年期</w:t>
            </w:r>
            <w:r>
              <w:rPr>
                <w:rFonts w:ascii="华文仿宋" w:eastAsia="华文仿宋" w:hAnsi="华文仿宋" w:cs="宋体" w:hint="eastAsia"/>
                <w:color w:val="000000"/>
                <w:kern w:val="0"/>
                <w:sz w:val="32"/>
                <w:szCs w:val="32"/>
                <w:bdr w:val="none" w:sz="0" w:space="0" w:color="auto" w:frame="1"/>
                <w:shd w:val="clear" w:color="auto" w:fill="FFFFFF"/>
              </w:rPr>
              <w:t>、两年期</w:t>
            </w:r>
            <w:r w:rsidRPr="003F5BF0">
              <w:rPr>
                <w:rFonts w:ascii="华文仿宋" w:eastAsia="华文仿宋" w:hAnsi="华文仿宋" w:cs="宋体" w:hint="eastAsia"/>
                <w:color w:val="000000"/>
                <w:kern w:val="0"/>
                <w:sz w:val="32"/>
                <w:szCs w:val="32"/>
                <w:bdr w:val="none" w:sz="0" w:space="0" w:color="auto" w:frame="1"/>
                <w:shd w:val="clear" w:color="auto" w:fill="FFFFFF"/>
              </w:rPr>
              <w:t>定期存款利率</w:t>
            </w:r>
          </w:p>
        </w:tc>
        <w:tc>
          <w:tcPr>
            <w:tcW w:w="1173" w:type="dxa"/>
            <w:tcBorders>
              <w:top w:val="single" w:sz="4" w:space="0" w:color="auto"/>
              <w:left w:val="nil"/>
              <w:bottom w:val="single" w:sz="4" w:space="0" w:color="auto"/>
              <w:right w:val="single" w:sz="4" w:space="0" w:color="auto"/>
            </w:tcBorders>
            <w:shd w:val="clear" w:color="auto" w:fill="auto"/>
            <w:vAlign w:val="center"/>
          </w:tcPr>
          <w:p w:rsidR="00AD5CA1" w:rsidRPr="003F5BF0" w:rsidRDefault="004A204B" w:rsidP="00AD5CA1">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2</w:t>
            </w:r>
            <w:r w:rsidR="00314CD4">
              <w:rPr>
                <w:rFonts w:ascii="华文仿宋" w:eastAsia="华文仿宋" w:hAnsi="华文仿宋" w:cs="Helvetica"/>
                <w:color w:val="333333"/>
                <w:kern w:val="0"/>
                <w:sz w:val="32"/>
                <w:szCs w:val="32"/>
              </w:rPr>
              <w:t>0</w:t>
            </w:r>
            <w:r w:rsidR="00AD5CA1" w:rsidRPr="00F36FFF">
              <w:rPr>
                <w:rFonts w:ascii="华文仿宋" w:eastAsia="华文仿宋" w:hAnsi="华文仿宋" w:cs="Helvetica" w:hint="eastAsia"/>
                <w:color w:val="333333"/>
                <w:kern w:val="0"/>
                <w:sz w:val="32"/>
                <w:szCs w:val="32"/>
              </w:rPr>
              <w:t>%</w:t>
            </w:r>
          </w:p>
        </w:tc>
        <w:tc>
          <w:tcPr>
            <w:tcW w:w="1087" w:type="dxa"/>
            <w:vMerge w:val="restart"/>
            <w:tcBorders>
              <w:top w:val="single" w:sz="4" w:space="0" w:color="auto"/>
              <w:left w:val="nil"/>
              <w:right w:val="single" w:sz="4" w:space="0" w:color="auto"/>
            </w:tcBorders>
            <w:shd w:val="clear" w:color="auto" w:fill="auto"/>
            <w:vAlign w:val="center"/>
          </w:tcPr>
          <w:p w:rsidR="00AD5CA1" w:rsidRPr="003F5BF0" w:rsidRDefault="004A204B" w:rsidP="00841F65">
            <w:pPr>
              <w:widowControl/>
              <w:jc w:val="left"/>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color w:val="333333"/>
                <w:kern w:val="0"/>
                <w:sz w:val="32"/>
                <w:szCs w:val="32"/>
              </w:rPr>
              <w:t>3</w:t>
            </w:r>
            <w:r w:rsidR="00AD5CA1">
              <w:rPr>
                <w:rFonts w:ascii="华文仿宋" w:eastAsia="华文仿宋" w:hAnsi="华文仿宋" w:cs="Helvetica" w:hint="eastAsia"/>
                <w:color w:val="333333"/>
                <w:kern w:val="0"/>
                <w:sz w:val="32"/>
                <w:szCs w:val="32"/>
              </w:rPr>
              <w:t>5</w:t>
            </w:r>
            <w:r w:rsidR="00AD5CA1" w:rsidRPr="00F36FFF">
              <w:rPr>
                <w:rFonts w:ascii="华文仿宋" w:eastAsia="华文仿宋" w:hAnsi="华文仿宋" w:cs="Helvetica" w:hint="eastAsia"/>
                <w:color w:val="333333"/>
                <w:kern w:val="0"/>
                <w:sz w:val="32"/>
                <w:szCs w:val="32"/>
              </w:rPr>
              <w:t>%</w:t>
            </w:r>
          </w:p>
        </w:tc>
      </w:tr>
      <w:tr w:rsidR="00AD5CA1" w:rsidRPr="003F5BF0" w:rsidTr="004F4673">
        <w:trPr>
          <w:trHeight w:val="735"/>
        </w:trPr>
        <w:tc>
          <w:tcPr>
            <w:tcW w:w="1843" w:type="dxa"/>
            <w:vMerge/>
            <w:tcBorders>
              <w:left w:val="single" w:sz="4" w:space="0" w:color="auto"/>
              <w:bottom w:val="single" w:sz="4" w:space="0" w:color="auto"/>
              <w:right w:val="single" w:sz="4" w:space="0" w:color="auto"/>
            </w:tcBorders>
            <w:shd w:val="clear" w:color="auto" w:fill="auto"/>
            <w:noWrap/>
            <w:vAlign w:val="center"/>
          </w:tcPr>
          <w:p w:rsidR="00AD5CA1" w:rsidRPr="003F5BF0" w:rsidRDefault="00AD5CA1" w:rsidP="00F069E5">
            <w:pPr>
              <w:widowControl/>
              <w:jc w:val="center"/>
              <w:rPr>
                <w:rFonts w:ascii="华文仿宋" w:eastAsia="华文仿宋" w:hAnsi="华文仿宋" w:cs="宋体"/>
                <w:color w:val="000000"/>
                <w:kern w:val="0"/>
                <w:sz w:val="32"/>
                <w:szCs w:val="32"/>
                <w:bdr w:val="none" w:sz="0" w:space="0" w:color="auto" w:frame="1"/>
                <w:shd w:val="clear" w:color="auto" w:fill="FFFFFF"/>
              </w:rPr>
            </w:pPr>
          </w:p>
        </w:tc>
        <w:tc>
          <w:tcPr>
            <w:tcW w:w="4077" w:type="dxa"/>
            <w:tcBorders>
              <w:top w:val="single" w:sz="4" w:space="0" w:color="auto"/>
              <w:left w:val="nil"/>
              <w:bottom w:val="single" w:sz="4" w:space="0" w:color="auto"/>
              <w:right w:val="single" w:sz="4" w:space="0" w:color="auto"/>
            </w:tcBorders>
            <w:shd w:val="clear" w:color="auto" w:fill="auto"/>
            <w:vAlign w:val="center"/>
          </w:tcPr>
          <w:p w:rsidR="00AD5CA1" w:rsidRPr="00801D6D" w:rsidRDefault="00AD5CA1" w:rsidP="00194025">
            <w:pPr>
              <w:widowControl/>
              <w:jc w:val="left"/>
              <w:rPr>
                <w:rFonts w:ascii="华文仿宋" w:eastAsia="华文仿宋" w:hAnsi="华文仿宋" w:cs="宋体"/>
                <w:color w:val="000000"/>
                <w:kern w:val="0"/>
                <w:sz w:val="32"/>
                <w:szCs w:val="32"/>
                <w:bdr w:val="none" w:sz="0" w:space="0" w:color="auto" w:frame="1"/>
                <w:shd w:val="clear" w:color="auto" w:fill="FFFFFF"/>
              </w:rPr>
            </w:pPr>
            <w:r w:rsidRPr="006F2772">
              <w:rPr>
                <w:rFonts w:ascii="华文仿宋" w:eastAsia="华文仿宋" w:hAnsi="华文仿宋" w:cs="宋体" w:hint="eastAsia"/>
                <w:color w:val="000000"/>
                <w:kern w:val="0"/>
                <w:sz w:val="32"/>
                <w:szCs w:val="32"/>
                <w:bdr w:val="none" w:sz="0" w:space="0" w:color="auto" w:frame="1"/>
                <w:shd w:val="clear" w:color="auto" w:fill="FFFFFF"/>
              </w:rPr>
              <w:t>若一年期到期后再续存一年，承诺的第二年定期存款优惠利率</w:t>
            </w:r>
          </w:p>
        </w:tc>
        <w:tc>
          <w:tcPr>
            <w:tcW w:w="1173" w:type="dxa"/>
            <w:tcBorders>
              <w:top w:val="single" w:sz="4" w:space="0" w:color="auto"/>
              <w:left w:val="nil"/>
              <w:bottom w:val="single" w:sz="4" w:space="0" w:color="auto"/>
              <w:right w:val="single" w:sz="4" w:space="0" w:color="auto"/>
            </w:tcBorders>
            <w:shd w:val="clear" w:color="auto" w:fill="auto"/>
            <w:vAlign w:val="center"/>
          </w:tcPr>
          <w:p w:rsidR="00AD5CA1" w:rsidRPr="00801D6D" w:rsidRDefault="00AD5CA1" w:rsidP="00AD5CA1">
            <w:pPr>
              <w:widowControl/>
              <w:jc w:val="center"/>
              <w:rPr>
                <w:rFonts w:ascii="华文仿宋" w:eastAsia="华文仿宋" w:hAnsi="华文仿宋" w:cs="宋体"/>
                <w:color w:val="000000"/>
                <w:kern w:val="0"/>
                <w:sz w:val="32"/>
                <w:szCs w:val="32"/>
                <w:bdr w:val="none" w:sz="0" w:space="0" w:color="auto" w:frame="1"/>
                <w:shd w:val="clear" w:color="auto" w:fill="FFFFFF"/>
              </w:rPr>
            </w:pPr>
            <w:r>
              <w:rPr>
                <w:rFonts w:ascii="华文仿宋" w:eastAsia="华文仿宋" w:hAnsi="华文仿宋" w:cs="Helvetica" w:hint="eastAsia"/>
                <w:color w:val="333333"/>
                <w:kern w:val="0"/>
                <w:sz w:val="32"/>
                <w:szCs w:val="32"/>
              </w:rPr>
              <w:t>15</w:t>
            </w:r>
            <w:r w:rsidRPr="00F36FFF">
              <w:rPr>
                <w:rFonts w:ascii="华文仿宋" w:eastAsia="华文仿宋" w:hAnsi="华文仿宋" w:cs="Helvetica" w:hint="eastAsia"/>
                <w:color w:val="333333"/>
                <w:kern w:val="0"/>
                <w:sz w:val="32"/>
                <w:szCs w:val="32"/>
              </w:rPr>
              <w:t>%</w:t>
            </w:r>
          </w:p>
        </w:tc>
        <w:tc>
          <w:tcPr>
            <w:tcW w:w="1087" w:type="dxa"/>
            <w:vMerge/>
            <w:tcBorders>
              <w:left w:val="nil"/>
              <w:bottom w:val="single" w:sz="4" w:space="0" w:color="auto"/>
              <w:right w:val="single" w:sz="4" w:space="0" w:color="auto"/>
            </w:tcBorders>
            <w:shd w:val="clear" w:color="auto" w:fill="auto"/>
            <w:vAlign w:val="center"/>
          </w:tcPr>
          <w:p w:rsidR="00AD5CA1" w:rsidRPr="00801D6D" w:rsidRDefault="00AD5CA1" w:rsidP="00194025">
            <w:pPr>
              <w:widowControl/>
              <w:jc w:val="left"/>
              <w:rPr>
                <w:rFonts w:ascii="华文仿宋" w:eastAsia="华文仿宋" w:hAnsi="华文仿宋" w:cs="宋体"/>
                <w:color w:val="000000"/>
                <w:kern w:val="0"/>
                <w:sz w:val="32"/>
                <w:szCs w:val="32"/>
                <w:bdr w:val="none" w:sz="0" w:space="0" w:color="auto" w:frame="1"/>
                <w:shd w:val="clear" w:color="auto" w:fill="FFFFFF"/>
              </w:rPr>
            </w:pPr>
          </w:p>
        </w:tc>
      </w:tr>
    </w:tbl>
    <w:p w:rsidR="00AD5CA1" w:rsidRDefault="00AD5CA1" w:rsidP="00F36FFF">
      <w:pPr>
        <w:widowControl/>
        <w:spacing w:after="150"/>
        <w:ind w:firstLine="474"/>
        <w:jc w:val="left"/>
        <w:rPr>
          <w:rFonts w:ascii="华文仿宋" w:eastAsia="华文仿宋" w:hAnsi="华文仿宋" w:cs="宋体"/>
          <w:color w:val="000000"/>
          <w:kern w:val="0"/>
          <w:sz w:val="32"/>
          <w:szCs w:val="32"/>
          <w:bdr w:val="none" w:sz="0" w:space="0" w:color="auto" w:frame="1"/>
          <w:shd w:val="clear" w:color="auto" w:fill="FFFFFF"/>
        </w:rPr>
      </w:pPr>
    </w:p>
    <w:p w:rsidR="00F36FFF" w:rsidRPr="00C86739" w:rsidRDefault="00F36FFF" w:rsidP="00F36FFF">
      <w:pPr>
        <w:widowControl/>
        <w:spacing w:after="150"/>
        <w:ind w:firstLine="474"/>
        <w:jc w:val="left"/>
        <w:rPr>
          <w:rFonts w:ascii="华文仿宋" w:eastAsia="华文仿宋" w:hAnsi="华文仿宋" w:cs="Helvetica"/>
          <w:b/>
          <w:color w:val="333333"/>
          <w:kern w:val="0"/>
          <w:sz w:val="32"/>
          <w:szCs w:val="32"/>
        </w:rPr>
      </w:pPr>
      <w:r w:rsidRPr="00C86739">
        <w:rPr>
          <w:rFonts w:ascii="华文仿宋" w:eastAsia="华文仿宋" w:hAnsi="华文仿宋" w:cs="Helvetica" w:hint="eastAsia"/>
          <w:b/>
          <w:color w:val="333333"/>
          <w:kern w:val="0"/>
          <w:sz w:val="32"/>
          <w:szCs w:val="32"/>
        </w:rPr>
        <w:lastRenderedPageBreak/>
        <w:t>二、评分方法</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r w:rsidRPr="00F36FFF">
        <w:rPr>
          <w:rFonts w:ascii="华文仿宋" w:eastAsia="华文仿宋" w:hAnsi="华文仿宋" w:cs="Helvetica" w:hint="eastAsia"/>
          <w:color w:val="333333"/>
          <w:kern w:val="0"/>
          <w:sz w:val="32"/>
          <w:szCs w:val="32"/>
        </w:rPr>
        <w:t>（一）经营状况和利率水平指标计分方法。</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r w:rsidRPr="00F36FFF">
        <w:rPr>
          <w:rFonts w:ascii="华文仿宋" w:eastAsia="华文仿宋" w:hAnsi="华文仿宋" w:cs="Helvetica" w:hint="eastAsia"/>
          <w:color w:val="333333"/>
          <w:kern w:val="0"/>
          <w:sz w:val="32"/>
          <w:szCs w:val="32"/>
        </w:rPr>
        <w:t>经营状况</w:t>
      </w:r>
      <w:proofErr w:type="gramStart"/>
      <w:r w:rsidRPr="00F36FFF">
        <w:rPr>
          <w:rFonts w:ascii="华文仿宋" w:eastAsia="华文仿宋" w:hAnsi="华文仿宋" w:cs="Helvetica" w:hint="eastAsia"/>
          <w:color w:val="333333"/>
          <w:kern w:val="0"/>
          <w:sz w:val="32"/>
          <w:szCs w:val="32"/>
        </w:rPr>
        <w:t>类各项</w:t>
      </w:r>
      <w:proofErr w:type="gramEnd"/>
      <w:r w:rsidRPr="00F36FFF">
        <w:rPr>
          <w:rFonts w:ascii="华文仿宋" w:eastAsia="华文仿宋" w:hAnsi="华文仿宋" w:cs="Helvetica" w:hint="eastAsia"/>
          <w:color w:val="333333"/>
          <w:kern w:val="0"/>
          <w:sz w:val="32"/>
          <w:szCs w:val="32"/>
        </w:rPr>
        <w:t>指标根据银行全行数据计算得出，银行已上市的，数据一般来源于已披露的最近一年的年度报告；银行未上市的，数据一般来源于最近一年经审计的年度报告。利率水平指标由参与竞争的银行分支机构在总行授权范围内提供。</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r w:rsidRPr="00F36FFF">
        <w:rPr>
          <w:rFonts w:ascii="华文仿宋" w:eastAsia="华文仿宋" w:hAnsi="华文仿宋" w:cs="Helvetica" w:hint="eastAsia"/>
          <w:color w:val="333333"/>
          <w:kern w:val="0"/>
          <w:sz w:val="32"/>
          <w:szCs w:val="32"/>
        </w:rPr>
        <w:t>净资产总额、资本充足率、资产利润率、流动性比例、利率水平得分的计算方法为：</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r w:rsidRPr="00F36FFF">
        <w:rPr>
          <w:rFonts w:ascii="华文仿宋" w:eastAsia="华文仿宋" w:hAnsi="华文仿宋" w:cs="Helvetica" w:hint="eastAsia"/>
          <w:color w:val="333333"/>
          <w:kern w:val="0"/>
          <w:sz w:val="32"/>
          <w:szCs w:val="32"/>
        </w:rPr>
        <w:t>单项指标得分＝ （本机构单项指标数值/所有参评银行在本指标中的最大值）×100</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r w:rsidRPr="00F36FFF">
        <w:rPr>
          <w:rFonts w:ascii="华文仿宋" w:eastAsia="华文仿宋" w:hAnsi="华文仿宋" w:cs="Helvetica" w:hint="eastAsia"/>
          <w:color w:val="333333"/>
          <w:kern w:val="0"/>
          <w:sz w:val="32"/>
          <w:szCs w:val="32"/>
        </w:rPr>
        <w:t>不良贷款率得分计算方法为：</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r w:rsidRPr="00F36FFF">
        <w:rPr>
          <w:rFonts w:ascii="华文仿宋" w:eastAsia="华文仿宋" w:hAnsi="华文仿宋" w:cs="Helvetica" w:hint="eastAsia"/>
          <w:color w:val="333333"/>
          <w:kern w:val="0"/>
          <w:sz w:val="32"/>
          <w:szCs w:val="32"/>
        </w:rPr>
        <w:t>不良贷款率得分＝（所有参评银行在本指标中的最小值/本机构单项指标数值） ×100</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r w:rsidRPr="00F36FFF">
        <w:rPr>
          <w:rFonts w:ascii="华文仿宋" w:eastAsia="华文仿宋" w:hAnsi="华文仿宋" w:cs="Helvetica" w:hint="eastAsia"/>
          <w:color w:val="333333"/>
          <w:kern w:val="0"/>
          <w:sz w:val="32"/>
          <w:szCs w:val="32"/>
        </w:rPr>
        <w:t>（二）服务水平指标计分方法。</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r w:rsidRPr="00F36FFF">
        <w:rPr>
          <w:rFonts w:ascii="华文仿宋" w:eastAsia="华文仿宋" w:hAnsi="华文仿宋" w:cs="Helvetica" w:hint="eastAsia"/>
          <w:color w:val="333333"/>
          <w:kern w:val="0"/>
          <w:sz w:val="32"/>
          <w:szCs w:val="32"/>
        </w:rPr>
        <w:t>服务水平的分项指标由中央预算单位根据实际情况和管理要求设置，可以为银行分支机构指标或全行指标，由评选人员根据具体分项指标情况采取计算方法或评审方法，采用百分制打分。</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r w:rsidRPr="00F36FFF">
        <w:rPr>
          <w:rFonts w:ascii="华文仿宋" w:eastAsia="华文仿宋" w:hAnsi="华文仿宋" w:cs="Helvetica" w:hint="eastAsia"/>
          <w:color w:val="333333"/>
          <w:kern w:val="0"/>
          <w:sz w:val="32"/>
          <w:szCs w:val="32"/>
        </w:rPr>
        <w:t>（三）总分计算方法。</w:t>
      </w:r>
    </w:p>
    <w:p w:rsidR="00F36FFF" w:rsidRPr="00F36FFF" w:rsidRDefault="00F36FFF" w:rsidP="00F36FFF">
      <w:pPr>
        <w:widowControl/>
        <w:spacing w:after="150"/>
        <w:ind w:firstLine="648"/>
        <w:jc w:val="left"/>
        <w:rPr>
          <w:rFonts w:ascii="华文仿宋" w:eastAsia="华文仿宋" w:hAnsi="华文仿宋" w:cs="Helvetica"/>
          <w:color w:val="333333"/>
          <w:kern w:val="0"/>
          <w:sz w:val="32"/>
          <w:szCs w:val="32"/>
        </w:rPr>
      </w:pPr>
      <w:proofErr w:type="gramStart"/>
      <w:r w:rsidRPr="00F36FFF">
        <w:rPr>
          <w:rFonts w:ascii="华文仿宋" w:eastAsia="华文仿宋" w:hAnsi="华文仿宋" w:cs="Helvetica" w:hint="eastAsia"/>
          <w:color w:val="333333"/>
          <w:kern w:val="0"/>
          <w:sz w:val="32"/>
          <w:szCs w:val="32"/>
        </w:rPr>
        <w:lastRenderedPageBreak/>
        <w:t>单个评选</w:t>
      </w:r>
      <w:proofErr w:type="gramEnd"/>
      <w:r w:rsidRPr="00F36FFF">
        <w:rPr>
          <w:rFonts w:ascii="华文仿宋" w:eastAsia="华文仿宋" w:hAnsi="华文仿宋" w:cs="Helvetica" w:hint="eastAsia"/>
          <w:color w:val="333333"/>
          <w:kern w:val="0"/>
          <w:sz w:val="32"/>
          <w:szCs w:val="32"/>
        </w:rPr>
        <w:t>人员对某个银行评分＝∑经营状况中单项指标得分×分项指标权重+∑服务水平中单项指标得分×分项指标权重+利率水平指标得分×本项指标权重</w:t>
      </w:r>
    </w:p>
    <w:p w:rsidR="00F36FFF" w:rsidRPr="00F36FFF" w:rsidRDefault="00F36FFF" w:rsidP="00F36FFF">
      <w:pPr>
        <w:widowControl/>
        <w:spacing w:after="150"/>
        <w:ind w:firstLine="648"/>
        <w:jc w:val="left"/>
        <w:rPr>
          <w:rFonts w:ascii="微软雅黑" w:eastAsia="微软雅黑" w:hAnsi="微软雅黑" w:cs="Helvetica"/>
          <w:color w:val="333333"/>
          <w:kern w:val="0"/>
          <w:szCs w:val="21"/>
        </w:rPr>
      </w:pPr>
      <w:r w:rsidRPr="00F36FFF">
        <w:rPr>
          <w:rFonts w:ascii="华文仿宋" w:eastAsia="华文仿宋" w:hAnsi="华文仿宋" w:cs="Helvetica" w:hint="eastAsia"/>
          <w:color w:val="333333"/>
          <w:kern w:val="0"/>
          <w:sz w:val="32"/>
          <w:szCs w:val="32"/>
        </w:rPr>
        <w:t>参评银行最终得分为评选委员会中全体评选人员评分的算术平均数。评选委员会人数在5人以上的，参评银行最终得分为去掉全体评选人员评分中最高分和最低分后的算术平均数。</w:t>
      </w:r>
    </w:p>
    <w:p w:rsidR="00F36FFF" w:rsidRPr="00F36FFF" w:rsidRDefault="00F36FFF" w:rsidP="00E41CF7">
      <w:pPr>
        <w:widowControl/>
        <w:shd w:val="clear" w:color="auto" w:fill="FFFFFF"/>
        <w:spacing w:line="450" w:lineRule="atLeast"/>
        <w:ind w:right="640"/>
        <w:rPr>
          <w:rFonts w:ascii="华文仿宋" w:eastAsia="华文仿宋" w:hAnsi="华文仿宋" w:cs="宋体"/>
          <w:color w:val="000000"/>
          <w:kern w:val="0"/>
          <w:sz w:val="32"/>
          <w:szCs w:val="32"/>
          <w:bdr w:val="none" w:sz="0" w:space="0" w:color="auto" w:frame="1"/>
          <w:shd w:val="clear" w:color="auto" w:fill="FFFFFF"/>
        </w:rPr>
      </w:pPr>
    </w:p>
    <w:sectPr w:rsidR="00F36FFF" w:rsidRPr="00F36FFF" w:rsidSect="00D04D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362" w:rsidRDefault="00294362" w:rsidP="00F069E5">
      <w:r>
        <w:separator/>
      </w:r>
    </w:p>
  </w:endnote>
  <w:endnote w:type="continuationSeparator" w:id="0">
    <w:p w:rsidR="00294362" w:rsidRDefault="00294362" w:rsidP="00F0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362" w:rsidRDefault="00294362" w:rsidP="00F069E5">
      <w:r>
        <w:separator/>
      </w:r>
    </w:p>
  </w:footnote>
  <w:footnote w:type="continuationSeparator" w:id="0">
    <w:p w:rsidR="00294362" w:rsidRDefault="00294362" w:rsidP="00F06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79C4"/>
    <w:rsid w:val="000332F1"/>
    <w:rsid w:val="000577CF"/>
    <w:rsid w:val="000624D2"/>
    <w:rsid w:val="00062722"/>
    <w:rsid w:val="00077676"/>
    <w:rsid w:val="00082515"/>
    <w:rsid w:val="000E3BF1"/>
    <w:rsid w:val="0016751A"/>
    <w:rsid w:val="00194025"/>
    <w:rsid w:val="001D6512"/>
    <w:rsid w:val="00214923"/>
    <w:rsid w:val="002269B5"/>
    <w:rsid w:val="00294362"/>
    <w:rsid w:val="002A246B"/>
    <w:rsid w:val="002B6FE5"/>
    <w:rsid w:val="002C4333"/>
    <w:rsid w:val="002F15DD"/>
    <w:rsid w:val="003030E0"/>
    <w:rsid w:val="00314CD4"/>
    <w:rsid w:val="00322DF6"/>
    <w:rsid w:val="00382215"/>
    <w:rsid w:val="00392D61"/>
    <w:rsid w:val="003A7501"/>
    <w:rsid w:val="003D26D4"/>
    <w:rsid w:val="003D36FD"/>
    <w:rsid w:val="003F5BF0"/>
    <w:rsid w:val="00424484"/>
    <w:rsid w:val="00442A07"/>
    <w:rsid w:val="00454CCD"/>
    <w:rsid w:val="004A204B"/>
    <w:rsid w:val="004C2EF9"/>
    <w:rsid w:val="004D1C1C"/>
    <w:rsid w:val="004D71C0"/>
    <w:rsid w:val="004E249F"/>
    <w:rsid w:val="004E5F5F"/>
    <w:rsid w:val="004E7B13"/>
    <w:rsid w:val="004F4BE6"/>
    <w:rsid w:val="00525232"/>
    <w:rsid w:val="005535B5"/>
    <w:rsid w:val="00574B9E"/>
    <w:rsid w:val="00617AE4"/>
    <w:rsid w:val="00627703"/>
    <w:rsid w:val="00627EC7"/>
    <w:rsid w:val="006564A5"/>
    <w:rsid w:val="00661A51"/>
    <w:rsid w:val="00686367"/>
    <w:rsid w:val="006941F3"/>
    <w:rsid w:val="006A2A19"/>
    <w:rsid w:val="006C777F"/>
    <w:rsid w:val="006D68ED"/>
    <w:rsid w:val="006E2C30"/>
    <w:rsid w:val="006F2772"/>
    <w:rsid w:val="006F7016"/>
    <w:rsid w:val="00703B5F"/>
    <w:rsid w:val="0072173B"/>
    <w:rsid w:val="00734BD2"/>
    <w:rsid w:val="00752546"/>
    <w:rsid w:val="00785D1D"/>
    <w:rsid w:val="00797C46"/>
    <w:rsid w:val="007E1C04"/>
    <w:rsid w:val="00801D6D"/>
    <w:rsid w:val="008117B2"/>
    <w:rsid w:val="00822F7A"/>
    <w:rsid w:val="008253CC"/>
    <w:rsid w:val="00841F65"/>
    <w:rsid w:val="0086438D"/>
    <w:rsid w:val="008B1699"/>
    <w:rsid w:val="008D0826"/>
    <w:rsid w:val="008D27F0"/>
    <w:rsid w:val="008F3212"/>
    <w:rsid w:val="00906EF0"/>
    <w:rsid w:val="00916C9E"/>
    <w:rsid w:val="009213D3"/>
    <w:rsid w:val="009365CC"/>
    <w:rsid w:val="009550A4"/>
    <w:rsid w:val="00975C08"/>
    <w:rsid w:val="0098417B"/>
    <w:rsid w:val="00986CAC"/>
    <w:rsid w:val="009A5BB3"/>
    <w:rsid w:val="009A66EE"/>
    <w:rsid w:val="009B39DD"/>
    <w:rsid w:val="00A175B9"/>
    <w:rsid w:val="00A36C52"/>
    <w:rsid w:val="00A46FEC"/>
    <w:rsid w:val="00A5051B"/>
    <w:rsid w:val="00A9382F"/>
    <w:rsid w:val="00A962D3"/>
    <w:rsid w:val="00AA043B"/>
    <w:rsid w:val="00AA1F27"/>
    <w:rsid w:val="00AC12BF"/>
    <w:rsid w:val="00AC6A13"/>
    <w:rsid w:val="00AD59B7"/>
    <w:rsid w:val="00AD5CA1"/>
    <w:rsid w:val="00B11464"/>
    <w:rsid w:val="00B25E70"/>
    <w:rsid w:val="00B47DF9"/>
    <w:rsid w:val="00B60EAF"/>
    <w:rsid w:val="00B61548"/>
    <w:rsid w:val="00B65516"/>
    <w:rsid w:val="00B658F7"/>
    <w:rsid w:val="00BC2EFF"/>
    <w:rsid w:val="00BC79C4"/>
    <w:rsid w:val="00BD456F"/>
    <w:rsid w:val="00BE1057"/>
    <w:rsid w:val="00BE5217"/>
    <w:rsid w:val="00C26CBF"/>
    <w:rsid w:val="00C52CC0"/>
    <w:rsid w:val="00C62281"/>
    <w:rsid w:val="00C800DF"/>
    <w:rsid w:val="00C86739"/>
    <w:rsid w:val="00C97706"/>
    <w:rsid w:val="00CA2E22"/>
    <w:rsid w:val="00CA79DB"/>
    <w:rsid w:val="00CB4555"/>
    <w:rsid w:val="00CD6685"/>
    <w:rsid w:val="00D04DE1"/>
    <w:rsid w:val="00D20EBC"/>
    <w:rsid w:val="00D6057A"/>
    <w:rsid w:val="00D71ED6"/>
    <w:rsid w:val="00DA4900"/>
    <w:rsid w:val="00DC2A5A"/>
    <w:rsid w:val="00DD0905"/>
    <w:rsid w:val="00DF7545"/>
    <w:rsid w:val="00E1462E"/>
    <w:rsid w:val="00E41CF7"/>
    <w:rsid w:val="00E42611"/>
    <w:rsid w:val="00F069E5"/>
    <w:rsid w:val="00F369E6"/>
    <w:rsid w:val="00F36FFF"/>
    <w:rsid w:val="00F47BE7"/>
    <w:rsid w:val="00FA59EB"/>
    <w:rsid w:val="00FB7909"/>
    <w:rsid w:val="00FB7A6C"/>
    <w:rsid w:val="00FF3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4484"/>
    <w:rPr>
      <w:sz w:val="18"/>
      <w:szCs w:val="18"/>
    </w:rPr>
  </w:style>
  <w:style w:type="character" w:customStyle="1" w:styleId="Char">
    <w:name w:val="批注框文本 Char"/>
    <w:basedOn w:val="a0"/>
    <w:link w:val="a3"/>
    <w:uiPriority w:val="99"/>
    <w:semiHidden/>
    <w:rsid w:val="00424484"/>
    <w:rPr>
      <w:sz w:val="18"/>
      <w:szCs w:val="18"/>
    </w:rPr>
  </w:style>
  <w:style w:type="paragraph" w:styleId="a4">
    <w:name w:val="header"/>
    <w:basedOn w:val="a"/>
    <w:link w:val="Char0"/>
    <w:uiPriority w:val="99"/>
    <w:unhideWhenUsed/>
    <w:rsid w:val="00F069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069E5"/>
    <w:rPr>
      <w:sz w:val="18"/>
      <w:szCs w:val="18"/>
    </w:rPr>
  </w:style>
  <w:style w:type="paragraph" w:styleId="a5">
    <w:name w:val="footer"/>
    <w:basedOn w:val="a"/>
    <w:link w:val="Char1"/>
    <w:uiPriority w:val="99"/>
    <w:unhideWhenUsed/>
    <w:rsid w:val="00F069E5"/>
    <w:pPr>
      <w:tabs>
        <w:tab w:val="center" w:pos="4153"/>
        <w:tab w:val="right" w:pos="8306"/>
      </w:tabs>
      <w:snapToGrid w:val="0"/>
      <w:jc w:val="left"/>
    </w:pPr>
    <w:rPr>
      <w:sz w:val="18"/>
      <w:szCs w:val="18"/>
    </w:rPr>
  </w:style>
  <w:style w:type="character" w:customStyle="1" w:styleId="Char1">
    <w:name w:val="页脚 Char"/>
    <w:basedOn w:val="a0"/>
    <w:link w:val="a5"/>
    <w:uiPriority w:val="99"/>
    <w:rsid w:val="00F069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249D-EE00-45FD-81AC-206CD10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wangyun</dc:creator>
  <cp:lastModifiedBy>qhtf</cp:lastModifiedBy>
  <cp:revision>13</cp:revision>
  <cp:lastPrinted>2018-12-27T08:46:00Z</cp:lastPrinted>
  <dcterms:created xsi:type="dcterms:W3CDTF">2019-01-02T01:37:00Z</dcterms:created>
  <dcterms:modified xsi:type="dcterms:W3CDTF">2019-01-03T08:10:00Z</dcterms:modified>
</cp:coreProperties>
</file>